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16E8" w:rsidRPr="004F7869" w:rsidRDefault="00BF16E8" w:rsidP="00BF16E8">
      <w:pPr>
        <w:widowControl w:val="0"/>
        <w:tabs>
          <w:tab w:val="left" w:pos="9072"/>
        </w:tabs>
        <w:ind w:left="567" w:right="-1"/>
        <w:jc w:val="right"/>
        <w:rPr>
          <w:rFonts w:ascii="Tahoma" w:hAnsi="Tahoma" w:cs="Tahoma"/>
        </w:rPr>
      </w:pPr>
      <w:r w:rsidRPr="004F7869">
        <w:rPr>
          <w:rFonts w:ascii="Tahoma" w:hAnsi="Tahoma" w:cs="Tahoma"/>
          <w:noProof/>
          <w:lang w:val="el-GR" w:eastAsia="el-G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114300</wp:posOffset>
                </wp:positionV>
                <wp:extent cx="2821305" cy="559435"/>
                <wp:effectExtent l="0" t="0" r="0" b="0"/>
                <wp:wrapNone/>
                <wp:docPr id="2" name="Πλαίσιο κειμένου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21305" cy="559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16E8" w:rsidRPr="001E15A8" w:rsidRDefault="00BF16E8" w:rsidP="00BF16E8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</w:rPr>
                            </w:pPr>
                            <w:r w:rsidRPr="001E15A8">
                              <w:rPr>
                                <w:rFonts w:ascii="Tahoma" w:hAnsi="Tahoma" w:cs="Tahoma"/>
                                <w:b/>
                              </w:rPr>
                              <w:t>PROCUREMENT DEPARTMENT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left:0;text-align:left;margin-left:282pt;margin-top:9pt;width:222.15pt;height:4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" filled="f" fillcolor="#435ca8" stroked="f" strokecolor="#435ca8">
                <o:lock v:ext="edit" aspectratio="t"/>
                <v:textbox>
                  <w:txbxContent>
                    <w:p w:rsidR="00BF16E8" w:rsidRPr="001E15A8" w:rsidRDefault="00BF16E8" w:rsidP="00BF16E8">
                      <w:pPr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 w:rsidRPr="001E15A8">
                        <w:rPr>
                          <w:rFonts w:ascii="Tahoma" w:hAnsi="Tahoma" w:cs="Tahoma"/>
                          <w:b/>
                        </w:rPr>
                        <w:t>PROCUREMENT DEPARTMENT</w:t>
                      </w:r>
                    </w:p>
                  </w:txbxContent>
                </v:textbox>
              </v:shape>
            </w:pict>
          </mc:Fallback>
        </mc:AlternateContent>
      </w:r>
      <w:r w:rsidRPr="004F7869">
        <w:rPr>
          <w:rFonts w:ascii="Tahoma" w:hAnsi="Tahoma" w:cs="Tahoma"/>
          <w:noProof/>
          <w:lang w:val="el-GR" w:eastAsia="el-G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165100</wp:posOffset>
            </wp:positionH>
            <wp:positionV relativeFrom="page">
              <wp:posOffset>457200</wp:posOffset>
            </wp:positionV>
            <wp:extent cx="6235065" cy="1152525"/>
            <wp:effectExtent l="0" t="0" r="0" b="9525"/>
            <wp:wrapSquare wrapText="bothSides"/>
            <wp:docPr id="1" name="Εικόνα 1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06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7869">
        <w:rPr>
          <w:rFonts w:ascii="Tahoma" w:hAnsi="Tahoma" w:cs="Tahoma"/>
        </w:rPr>
        <w:t xml:space="preserve">Piraeus, </w:t>
      </w:r>
      <w:r w:rsidR="00174BAC">
        <w:rPr>
          <w:rFonts w:ascii="Tahoma" w:hAnsi="Tahoma" w:cs="Tahoma"/>
        </w:rPr>
        <w:t>April</w:t>
      </w:r>
      <w:r w:rsidRPr="004F7869">
        <w:rPr>
          <w:rFonts w:ascii="Tahoma" w:hAnsi="Tahoma" w:cs="Tahoma"/>
        </w:rPr>
        <w:t xml:space="preserve"> </w:t>
      </w:r>
      <w:r w:rsidR="00174BAC">
        <w:rPr>
          <w:rFonts w:ascii="Tahoma" w:hAnsi="Tahoma" w:cs="Tahoma"/>
        </w:rPr>
        <w:t>1</w:t>
      </w:r>
      <w:r w:rsidR="00A40D37">
        <w:rPr>
          <w:rFonts w:ascii="Tahoma" w:hAnsi="Tahoma" w:cs="Tahoma"/>
        </w:rPr>
        <w:t>6</w:t>
      </w:r>
      <w:bookmarkStart w:id="0" w:name="_GoBack"/>
      <w:bookmarkEnd w:id="0"/>
      <w:r w:rsidR="00665928" w:rsidRPr="004F7869">
        <w:rPr>
          <w:rFonts w:ascii="Tahoma" w:hAnsi="Tahoma" w:cs="Tahoma"/>
        </w:rPr>
        <w:t>,</w:t>
      </w:r>
      <w:r w:rsidRPr="004F7869">
        <w:rPr>
          <w:rFonts w:ascii="Tahoma" w:hAnsi="Tahoma" w:cs="Tahoma"/>
        </w:rPr>
        <w:t xml:space="preserve"> 2021</w:t>
      </w:r>
    </w:p>
    <w:p w:rsidR="00BF16E8" w:rsidRPr="004F7869" w:rsidRDefault="00BF16E8" w:rsidP="00BF16E8">
      <w:pPr>
        <w:shd w:val="clear" w:color="auto" w:fill="FFFFFF"/>
        <w:tabs>
          <w:tab w:val="left" w:pos="284"/>
        </w:tabs>
        <w:spacing w:line="276" w:lineRule="auto"/>
        <w:ind w:left="567" w:right="300"/>
        <w:jc w:val="center"/>
        <w:rPr>
          <w:rFonts w:ascii="Tahoma" w:hAnsi="Tahoma" w:cs="Tahoma"/>
          <w:b/>
          <w:bCs/>
        </w:rPr>
      </w:pPr>
    </w:p>
    <w:p w:rsidR="00E54F25" w:rsidRPr="004F7869" w:rsidRDefault="00E54F25" w:rsidP="00E54F25">
      <w:pPr>
        <w:rPr>
          <w:rFonts w:ascii="Tahoma" w:hAnsi="Tahoma" w:cs="Tahoma"/>
        </w:rPr>
      </w:pPr>
    </w:p>
    <w:p w:rsidR="00174BAC" w:rsidRPr="002F3EF5" w:rsidRDefault="00174BAC" w:rsidP="00174BAC">
      <w:pPr>
        <w:spacing w:after="0" w:line="240" w:lineRule="auto"/>
        <w:jc w:val="both"/>
        <w:rPr>
          <w:rFonts w:ascii="Tahoma" w:hAnsi="Tahoma" w:cs="Tahoma"/>
        </w:rPr>
      </w:pPr>
      <w:r w:rsidRPr="008B6EC4">
        <w:rPr>
          <w:rFonts w:ascii="Tahoma" w:hAnsi="Tahoma" w:cs="Tahoma"/>
          <w:b/>
        </w:rPr>
        <w:t>Subject:</w:t>
      </w:r>
      <w:r w:rsidRPr="008B6EC4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</w:t>
      </w:r>
      <w:r w:rsidRPr="008B6EC4">
        <w:rPr>
          <w:rFonts w:ascii="Tahoma" w:hAnsi="Tahoma" w:cs="Tahoma"/>
        </w:rPr>
        <w:t xml:space="preserve">Clarifications to the interested parties, regarding </w:t>
      </w:r>
      <w:r w:rsidRPr="00951EEA">
        <w:rPr>
          <w:rFonts w:ascii="Tahoma" w:hAnsi="Tahoma" w:cs="Tahoma"/>
        </w:rPr>
        <w:t xml:space="preserve">Call for Tenders for the award of the procurement </w:t>
      </w:r>
      <w:r>
        <w:rPr>
          <w:rFonts w:ascii="Tahoma" w:hAnsi="Tahoma" w:cs="Tahoma"/>
        </w:rPr>
        <w:t>of</w:t>
      </w:r>
      <w:r w:rsidRPr="00CE633D">
        <w:rPr>
          <w:rFonts w:ascii="Tahoma" w:hAnsi="Tahoma" w:cs="Tahoma"/>
        </w:rPr>
        <w:t xml:space="preserve"> PPA I</w:t>
      </w:r>
      <w:r>
        <w:rPr>
          <w:rFonts w:ascii="Tahoma" w:hAnsi="Tahoma" w:cs="Tahoma"/>
        </w:rPr>
        <w:t>ntegrated Digital Management Platform.</w:t>
      </w:r>
    </w:p>
    <w:p w:rsidR="00174BAC" w:rsidRPr="008B6EC4" w:rsidRDefault="00174BAC" w:rsidP="00174BAC">
      <w:pPr>
        <w:spacing w:after="0" w:line="240" w:lineRule="auto"/>
        <w:jc w:val="both"/>
        <w:rPr>
          <w:rFonts w:ascii="Tahoma" w:hAnsi="Tahoma" w:cs="Tahoma"/>
        </w:rPr>
      </w:pPr>
    </w:p>
    <w:p w:rsidR="00174BAC" w:rsidRPr="008B6EC4" w:rsidRDefault="00174BAC" w:rsidP="00174BAC">
      <w:pPr>
        <w:spacing w:after="0" w:line="240" w:lineRule="auto"/>
        <w:jc w:val="both"/>
        <w:rPr>
          <w:rFonts w:ascii="Tahoma" w:hAnsi="Tahoma" w:cs="Tahoma"/>
        </w:rPr>
      </w:pPr>
      <w:r w:rsidRPr="008B6EC4">
        <w:rPr>
          <w:rFonts w:ascii="Tahoma" w:hAnsi="Tahoma" w:cs="Tahoma"/>
        </w:rPr>
        <w:t>The said replies constitute an integral part of the Call.</w:t>
      </w:r>
    </w:p>
    <w:p w:rsidR="00174BAC" w:rsidRPr="008B6EC4" w:rsidRDefault="00174BAC" w:rsidP="00174BAC">
      <w:pPr>
        <w:pStyle w:val="1"/>
        <w:shd w:val="clear" w:color="auto" w:fill="auto"/>
        <w:spacing w:line="240" w:lineRule="auto"/>
        <w:ind w:firstLine="0"/>
        <w:jc w:val="both"/>
        <w:rPr>
          <w:rStyle w:val="AnswersChar"/>
          <w:b/>
          <w:color w:val="auto"/>
          <w:sz w:val="22"/>
          <w:szCs w:val="22"/>
        </w:rPr>
      </w:pPr>
    </w:p>
    <w:p w:rsidR="00174BAC" w:rsidRDefault="00174BAC" w:rsidP="00174BAC">
      <w:pPr>
        <w:pStyle w:val="1"/>
        <w:ind w:firstLine="0"/>
        <w:jc w:val="both"/>
        <w:rPr>
          <w:iCs/>
        </w:rPr>
      </w:pPr>
    </w:p>
    <w:p w:rsidR="00174BAC" w:rsidRPr="00CE633D" w:rsidRDefault="00174BAC" w:rsidP="00174BAC">
      <w:pPr>
        <w:pStyle w:val="1"/>
        <w:ind w:firstLine="0"/>
        <w:jc w:val="both"/>
        <w:rPr>
          <w:b/>
          <w:iCs/>
          <w:sz w:val="22"/>
        </w:rPr>
      </w:pPr>
      <w:r w:rsidRPr="00424541">
        <w:rPr>
          <w:b/>
          <w:iCs/>
          <w:sz w:val="22"/>
        </w:rPr>
        <w:t>Question</w:t>
      </w:r>
      <w:r w:rsidRPr="00CE633D">
        <w:rPr>
          <w:b/>
          <w:iCs/>
          <w:sz w:val="22"/>
        </w:rPr>
        <w:t xml:space="preserve"> </w:t>
      </w:r>
      <w:r>
        <w:rPr>
          <w:b/>
          <w:iCs/>
          <w:sz w:val="22"/>
        </w:rPr>
        <w:t>1</w:t>
      </w:r>
      <w:r w:rsidRPr="00CE633D">
        <w:rPr>
          <w:b/>
          <w:iCs/>
          <w:sz w:val="22"/>
        </w:rPr>
        <w:t>:</w:t>
      </w:r>
    </w:p>
    <w:p w:rsidR="00174BAC" w:rsidRPr="00CE633D" w:rsidRDefault="00174BAC" w:rsidP="00174BAC">
      <w:pPr>
        <w:pStyle w:val="1"/>
        <w:ind w:firstLine="0"/>
        <w:jc w:val="both"/>
        <w:rPr>
          <w:iCs/>
          <w:sz w:val="22"/>
        </w:rPr>
      </w:pPr>
    </w:p>
    <w:p w:rsidR="00174BAC" w:rsidRDefault="00174BAC" w:rsidP="00174BAC">
      <w:pPr>
        <w:pStyle w:val="1"/>
        <w:ind w:firstLine="0"/>
        <w:jc w:val="both"/>
        <w:rPr>
          <w:iCs/>
        </w:rPr>
      </w:pPr>
      <w:r>
        <w:rPr>
          <w:iCs/>
        </w:rPr>
        <w:t>You</w:t>
      </w:r>
      <w:r w:rsidRPr="00CE633D">
        <w:rPr>
          <w:iCs/>
        </w:rPr>
        <w:t xml:space="preserve"> </w:t>
      </w:r>
      <w:r>
        <w:rPr>
          <w:iCs/>
        </w:rPr>
        <w:t>are kindly requested to send in Word format the</w:t>
      </w:r>
      <w:r w:rsidRPr="00CE633D">
        <w:rPr>
          <w:iCs/>
        </w:rPr>
        <w:t xml:space="preserve"> compliance tables of the declaration (APPENDIX C, Technical Specifications, TECHNICAL SPECIFICATIONS / REQUIREMENT’S TABLES, pp. 27-51), so that they can be completed and integrated properly in our technical offer.</w:t>
      </w:r>
    </w:p>
    <w:p w:rsidR="00174BAC" w:rsidRPr="00CE633D" w:rsidRDefault="00174BAC" w:rsidP="00174BAC">
      <w:pPr>
        <w:pStyle w:val="1"/>
        <w:ind w:firstLine="0"/>
        <w:jc w:val="both"/>
        <w:rPr>
          <w:iCs/>
        </w:rPr>
      </w:pPr>
    </w:p>
    <w:p w:rsidR="00174BAC" w:rsidRPr="00CE633D" w:rsidRDefault="00174BAC" w:rsidP="00174BAC">
      <w:pPr>
        <w:pStyle w:val="1"/>
        <w:ind w:firstLine="0"/>
        <w:jc w:val="both"/>
        <w:rPr>
          <w:iCs/>
        </w:rPr>
      </w:pPr>
      <w:r w:rsidRPr="00CE633D">
        <w:rPr>
          <w:iCs/>
        </w:rPr>
        <w:t>In addition, please send us</w:t>
      </w:r>
      <w:r>
        <w:rPr>
          <w:iCs/>
        </w:rPr>
        <w:t xml:space="preserve"> in Word format</w:t>
      </w:r>
      <w:r w:rsidRPr="00CE633D">
        <w:rPr>
          <w:iCs/>
        </w:rPr>
        <w:t xml:space="preserve"> the GDPR Statement (Appendix D, p.52 of the declaration), the Participation Bond (Appendix E, pp. 53-54 of the declaration), as well as the Advance Payment Letter of Guarantee. (Appendix G, p. 58 of the declaration) and Performance Bond (Appendix H, p. 59 of the declaration).</w:t>
      </w:r>
    </w:p>
    <w:p w:rsidR="00174BAC" w:rsidRDefault="00174BAC" w:rsidP="00174BAC">
      <w:pPr>
        <w:pStyle w:val="1"/>
        <w:ind w:firstLine="0"/>
        <w:jc w:val="both"/>
        <w:rPr>
          <w:b/>
          <w:iCs/>
          <w:sz w:val="22"/>
        </w:rPr>
      </w:pPr>
    </w:p>
    <w:p w:rsidR="00174BAC" w:rsidRDefault="00174BAC" w:rsidP="00174BAC">
      <w:pPr>
        <w:pStyle w:val="1"/>
        <w:ind w:firstLine="0"/>
        <w:jc w:val="both"/>
        <w:rPr>
          <w:b/>
          <w:iCs/>
          <w:sz w:val="22"/>
        </w:rPr>
      </w:pPr>
      <w:r w:rsidRPr="00424541">
        <w:rPr>
          <w:b/>
          <w:iCs/>
          <w:sz w:val="22"/>
        </w:rPr>
        <w:t xml:space="preserve">Answer </w:t>
      </w:r>
      <w:r>
        <w:rPr>
          <w:b/>
          <w:iCs/>
          <w:sz w:val="22"/>
        </w:rPr>
        <w:t>1</w:t>
      </w:r>
      <w:r w:rsidRPr="00424541">
        <w:rPr>
          <w:b/>
          <w:iCs/>
          <w:sz w:val="22"/>
        </w:rPr>
        <w:t>:</w:t>
      </w:r>
    </w:p>
    <w:p w:rsidR="009D77D2" w:rsidRDefault="009D77D2" w:rsidP="00A15DBA">
      <w:pPr>
        <w:rPr>
          <w:rFonts w:ascii="Tahoma" w:hAnsi="Tahoma" w:cs="Tahoma"/>
          <w:b/>
          <w:bCs/>
          <w:u w:val="single"/>
          <w:lang w:val="en"/>
        </w:rPr>
      </w:pPr>
    </w:p>
    <w:p w:rsidR="009D77D2" w:rsidRDefault="009D77D2" w:rsidP="00A15DBA">
      <w:pPr>
        <w:rPr>
          <w:rFonts w:ascii="Tahoma" w:hAnsi="Tahoma" w:cs="Tahoma"/>
          <w:bCs/>
          <w:lang w:val="en"/>
        </w:rPr>
      </w:pPr>
      <w:r w:rsidRPr="009D77D2">
        <w:rPr>
          <w:rFonts w:ascii="Tahoma" w:hAnsi="Tahoma" w:cs="Tahoma"/>
          <w:bCs/>
          <w:lang w:val="en"/>
        </w:rPr>
        <w:t>The tender has been uploaded in a word format also.</w:t>
      </w:r>
    </w:p>
    <w:p w:rsidR="009D77D2" w:rsidRDefault="009D77D2" w:rsidP="00A15DBA">
      <w:pPr>
        <w:rPr>
          <w:rFonts w:ascii="Tahoma" w:hAnsi="Tahoma" w:cs="Tahoma"/>
          <w:bCs/>
          <w:lang w:val="en"/>
        </w:rPr>
      </w:pPr>
    </w:p>
    <w:p w:rsidR="009D77D2" w:rsidRPr="009D77D2" w:rsidRDefault="009D77D2" w:rsidP="00A15DBA">
      <w:pPr>
        <w:rPr>
          <w:rFonts w:ascii="Tahoma" w:hAnsi="Tahoma" w:cs="Tahoma"/>
          <w:b/>
          <w:bCs/>
          <w:lang w:val="en"/>
        </w:rPr>
      </w:pPr>
      <w:r w:rsidRPr="009D77D2">
        <w:rPr>
          <w:rFonts w:ascii="Tahoma" w:hAnsi="Tahoma" w:cs="Tahoma"/>
          <w:b/>
          <w:bCs/>
          <w:lang w:val="en"/>
        </w:rPr>
        <w:t>Clarification</w:t>
      </w:r>
    </w:p>
    <w:p w:rsidR="00174BAC" w:rsidRPr="009D77D2" w:rsidRDefault="009D77D2" w:rsidP="00A15DBA">
      <w:pPr>
        <w:rPr>
          <w:rFonts w:ascii="Tahoma" w:hAnsi="Tahoma" w:cs="Tahoma"/>
          <w:bCs/>
          <w:lang w:val="en"/>
        </w:rPr>
      </w:pPr>
      <w:r w:rsidRPr="009D77D2">
        <w:rPr>
          <w:rFonts w:ascii="Tahoma" w:hAnsi="Tahoma" w:cs="Tahoma"/>
          <w:bCs/>
          <w:lang w:val="en"/>
        </w:rPr>
        <w:t xml:space="preserve">After </w:t>
      </w:r>
      <w:r>
        <w:rPr>
          <w:rFonts w:ascii="Tahoma" w:hAnsi="Tahoma" w:cs="Tahoma"/>
          <w:bCs/>
          <w:lang w:val="en"/>
        </w:rPr>
        <w:t>the submission of the Non-Disclosure Agreement by interested Companies by Thursday, April 22, 2020, an invitation will be sent from PPA SA via e-mail to interested Parties, for the details of the onsite survey.</w:t>
      </w:r>
    </w:p>
    <w:p w:rsidR="00174BAC" w:rsidRDefault="00174BAC" w:rsidP="00A15DBA">
      <w:pPr>
        <w:rPr>
          <w:rFonts w:ascii="Tahoma" w:hAnsi="Tahoma" w:cs="Tahoma"/>
          <w:b/>
          <w:bCs/>
          <w:u w:val="single"/>
          <w:lang w:val="en"/>
        </w:rPr>
      </w:pPr>
    </w:p>
    <w:p w:rsidR="00174BAC" w:rsidRDefault="00174BAC" w:rsidP="00A15DBA">
      <w:pPr>
        <w:rPr>
          <w:rFonts w:ascii="Tahoma" w:hAnsi="Tahoma" w:cs="Tahoma"/>
          <w:b/>
          <w:bCs/>
          <w:u w:val="single"/>
          <w:lang w:val="en"/>
        </w:rPr>
      </w:pPr>
    </w:p>
    <w:p w:rsidR="00174BAC" w:rsidRDefault="00174BAC" w:rsidP="00A15DBA">
      <w:pPr>
        <w:rPr>
          <w:rFonts w:ascii="Tahoma" w:hAnsi="Tahoma" w:cs="Tahoma"/>
          <w:b/>
          <w:bCs/>
          <w:u w:val="single"/>
          <w:lang w:val="en"/>
        </w:rPr>
      </w:pPr>
    </w:p>
    <w:p w:rsidR="00174BAC" w:rsidRPr="008B6EC4" w:rsidRDefault="00174BAC" w:rsidP="00174BAC">
      <w:pPr>
        <w:pStyle w:val="1"/>
        <w:ind w:firstLine="0"/>
        <w:jc w:val="both"/>
        <w:rPr>
          <w:rStyle w:val="AnswersChar"/>
          <w:color w:val="auto"/>
          <w:sz w:val="22"/>
          <w:szCs w:val="22"/>
        </w:rPr>
      </w:pPr>
      <w:r w:rsidRPr="00951EEA">
        <w:rPr>
          <w:iCs/>
        </w:rPr>
        <w:t>Please visit regularly PPA SA website, in order to be promptly informed about the above</w:t>
      </w:r>
      <w:r w:rsidR="003D01D6">
        <w:rPr>
          <w:iCs/>
        </w:rPr>
        <w:t>-</w:t>
      </w:r>
      <w:r w:rsidRPr="00951EEA">
        <w:rPr>
          <w:iCs/>
        </w:rPr>
        <w:t>mentioned tender.</w:t>
      </w:r>
    </w:p>
    <w:p w:rsidR="00174BAC" w:rsidRPr="00174BAC" w:rsidRDefault="00174BAC" w:rsidP="00A15DBA">
      <w:pPr>
        <w:rPr>
          <w:rFonts w:ascii="Tahoma" w:hAnsi="Tahoma" w:cs="Tahoma"/>
          <w:b/>
          <w:bCs/>
          <w:u w:val="single"/>
        </w:rPr>
      </w:pPr>
    </w:p>
    <w:sectPr w:rsidR="00174BAC" w:rsidRPr="00174B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AB36B9"/>
    <w:multiLevelType w:val="hybridMultilevel"/>
    <w:tmpl w:val="AB2686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0B5085"/>
    <w:multiLevelType w:val="hybridMultilevel"/>
    <w:tmpl w:val="859E9E5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F5E55"/>
    <w:multiLevelType w:val="hybridMultilevel"/>
    <w:tmpl w:val="3C96A8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CF6"/>
    <w:rsid w:val="000358C4"/>
    <w:rsid w:val="0014563D"/>
    <w:rsid w:val="00174BAC"/>
    <w:rsid w:val="00252412"/>
    <w:rsid w:val="00261B1B"/>
    <w:rsid w:val="002C5E3D"/>
    <w:rsid w:val="003C33B1"/>
    <w:rsid w:val="003D01D6"/>
    <w:rsid w:val="00405F40"/>
    <w:rsid w:val="00484AC7"/>
    <w:rsid w:val="004E5649"/>
    <w:rsid w:val="004F7869"/>
    <w:rsid w:val="00665928"/>
    <w:rsid w:val="008443FB"/>
    <w:rsid w:val="008E1CDB"/>
    <w:rsid w:val="009A29ED"/>
    <w:rsid w:val="009D77D2"/>
    <w:rsid w:val="00A15DBA"/>
    <w:rsid w:val="00A40D37"/>
    <w:rsid w:val="00A70E38"/>
    <w:rsid w:val="00A97C38"/>
    <w:rsid w:val="00AE7805"/>
    <w:rsid w:val="00BB3DD6"/>
    <w:rsid w:val="00BF16E8"/>
    <w:rsid w:val="00E03F3D"/>
    <w:rsid w:val="00E16F6B"/>
    <w:rsid w:val="00E2725A"/>
    <w:rsid w:val="00E50CF6"/>
    <w:rsid w:val="00E54F25"/>
    <w:rsid w:val="00F6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FA191"/>
  <w15:chartTrackingRefBased/>
  <w15:docId w15:val="{8ADED684-EC0B-4921-8DE4-CB3C47EE9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C5E3D"/>
    <w:rPr>
      <w:color w:val="0563C1"/>
      <w:u w:val="single"/>
    </w:rPr>
  </w:style>
  <w:style w:type="paragraph" w:customStyle="1" w:styleId="wordsection1">
    <w:name w:val="wordsection1"/>
    <w:basedOn w:val="Normal"/>
    <w:uiPriority w:val="99"/>
    <w:rsid w:val="002C5E3D"/>
    <w:pPr>
      <w:spacing w:after="0" w:line="240" w:lineRule="auto"/>
    </w:pPr>
    <w:rPr>
      <w:rFonts w:ascii="Times New Roman" w:hAnsi="Times New Roman" w:cs="Times New Roman"/>
      <w:sz w:val="24"/>
      <w:szCs w:val="24"/>
      <w:lang w:val="el-GR" w:eastAsia="el-GR"/>
    </w:rPr>
  </w:style>
  <w:style w:type="paragraph" w:styleId="ListParagraph">
    <w:name w:val="List Paragraph"/>
    <w:basedOn w:val="Normal"/>
    <w:uiPriority w:val="34"/>
    <w:qFormat/>
    <w:rsid w:val="00A15DBA"/>
    <w:pPr>
      <w:spacing w:after="0" w:line="240" w:lineRule="auto"/>
      <w:ind w:left="720"/>
      <w:contextualSpacing/>
    </w:pPr>
    <w:rPr>
      <w:rFonts w:ascii="Calibri" w:eastAsiaTheme="minorEastAsia" w:hAnsi="Calibri" w:cs="Calibri"/>
      <w:lang w:val="el-GR" w:eastAsia="zh-CN"/>
    </w:rPr>
  </w:style>
  <w:style w:type="paragraph" w:customStyle="1" w:styleId="1">
    <w:name w:val="Σώμα κειμένου1"/>
    <w:basedOn w:val="Normal"/>
    <w:link w:val="1Char"/>
    <w:rsid w:val="00174BAC"/>
    <w:pPr>
      <w:shd w:val="clear" w:color="auto" w:fill="FFFFFF"/>
      <w:spacing w:after="0" w:line="0" w:lineRule="atLeast"/>
      <w:ind w:hanging="360"/>
    </w:pPr>
    <w:rPr>
      <w:rFonts w:ascii="Tahoma" w:eastAsia="Tahoma" w:hAnsi="Tahoma" w:cs="Tahoma"/>
      <w:color w:val="000000"/>
      <w:sz w:val="21"/>
      <w:szCs w:val="21"/>
      <w:lang w:eastAsia="el-GR"/>
    </w:rPr>
  </w:style>
  <w:style w:type="paragraph" w:customStyle="1" w:styleId="Answers">
    <w:name w:val="Answers"/>
    <w:basedOn w:val="1"/>
    <w:link w:val="AnswersChar"/>
    <w:qFormat/>
    <w:rsid w:val="00174BAC"/>
    <w:pPr>
      <w:shd w:val="clear" w:color="auto" w:fill="auto"/>
      <w:tabs>
        <w:tab w:val="left" w:pos="405"/>
      </w:tabs>
      <w:spacing w:after="120" w:line="360" w:lineRule="auto"/>
      <w:ind w:left="567" w:firstLine="0"/>
      <w:jc w:val="both"/>
    </w:pPr>
    <w:rPr>
      <w:color w:val="0070C0"/>
      <w:sz w:val="24"/>
      <w:szCs w:val="24"/>
    </w:rPr>
  </w:style>
  <w:style w:type="character" w:customStyle="1" w:styleId="1Char">
    <w:name w:val="Σώμα κειμένου1 Char"/>
    <w:basedOn w:val="DefaultParagraphFont"/>
    <w:link w:val="1"/>
    <w:rsid w:val="00174BAC"/>
    <w:rPr>
      <w:rFonts w:ascii="Tahoma" w:eastAsia="Tahoma" w:hAnsi="Tahoma" w:cs="Tahoma"/>
      <w:color w:val="000000"/>
      <w:sz w:val="21"/>
      <w:szCs w:val="21"/>
      <w:shd w:val="clear" w:color="auto" w:fill="FFFFFF"/>
      <w:lang w:eastAsia="el-GR"/>
    </w:rPr>
  </w:style>
  <w:style w:type="character" w:customStyle="1" w:styleId="AnswersChar">
    <w:name w:val="Answers Char"/>
    <w:basedOn w:val="1Char"/>
    <w:link w:val="Answers"/>
    <w:rsid w:val="00174BAC"/>
    <w:rPr>
      <w:rFonts w:ascii="Tahoma" w:eastAsia="Tahoma" w:hAnsi="Tahoma" w:cs="Tahoma"/>
      <w:color w:val="0070C0"/>
      <w:sz w:val="24"/>
      <w:szCs w:val="24"/>
      <w:shd w:val="clear" w:color="auto" w:fill="FFFFFF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5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6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91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05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73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9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021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2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434915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107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7257947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0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K</dc:creator>
  <cp:keywords/>
  <dc:description/>
  <cp:lastModifiedBy>Andreas Kouvelis</cp:lastModifiedBy>
  <cp:revision>7</cp:revision>
  <dcterms:created xsi:type="dcterms:W3CDTF">2021-03-18T10:52:00Z</dcterms:created>
  <dcterms:modified xsi:type="dcterms:W3CDTF">2021-04-16T17:00:00Z</dcterms:modified>
</cp:coreProperties>
</file>